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 Mid-Career Researcher Award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To recognise an outstanding mid-career researcher in endocrinology.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award comprises a plaque and 20-minute lecture at the Annual Scientific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Meeting, and complimentary meeting registration.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Active ESA member with five to 12 years’ research experience post-higher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degree (PhD, MD or FRACP) at deadline of application (exceptions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made for career interruptions)</w:t>
      </w:r>
      <w:r w:rsidRPr="002C1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with appointment at level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(Lecturer/Research Fellow) to level D (Associate Professor/Principal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Research Fellow) or the </w:t>
      </w: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equivalent,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are eligible to apply.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The winner must attend the ASM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ESA Mid-Career Researcher Award is made by a selection committee comprising all Council members and the POC Chair of the ASM POC.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Award will be presented at the Annual Scientific Meeting,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winner must be available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application must be sponsored by a financial member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Society who should write a letter in support of the application.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will be notified of the decision at the time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submission closure for the ASM, and the winner will be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submit an abstract for their lecture within three weeks of notification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for inclusion in the ASM Proceedings.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selection committee has a duty to apply the criteria equitably to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applicants.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include:</w:t>
      </w: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One-page summary of major research contributions.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CV, including the following sub-headings: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Publications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Grants (current and previous)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Peer Recognition: Invitations to Speak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Research Training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Professional Activities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Letter of support from nominating ESA member.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be sent BY EMAIL with the above documents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</w:t>
      </w:r>
      <w:proofErr w:type="gramEnd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Ms Ivone Johnson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Endocrine Society of Australia</w:t>
      </w:r>
      <w:bookmarkStart w:id="0" w:name="_GoBack"/>
      <w:bookmarkEnd w:id="0"/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DC55FB">
          <w:rPr>
            <w:rStyle w:val="Hyperlink"/>
            <w:rFonts w:ascii="Times New Roman" w:hAnsi="Times New Roman" w:cs="Times New Roman"/>
            <w:sz w:val="24"/>
            <w:szCs w:val="24"/>
          </w:rPr>
          <w:t>ijohnson@endocrinesociety.org.au</w:t>
        </w:r>
      </w:hyperlink>
    </w:p>
    <w:p w:rsidR="00261E60" w:rsidRPr="00B25ACA" w:rsidRDefault="002C14A4" w:rsidP="002C14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5A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Applications Close: </w:t>
      </w:r>
      <w:r w:rsidR="00D11D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 June</w:t>
      </w:r>
      <w:r w:rsidR="003042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2016</w:t>
      </w:r>
    </w:p>
    <w:sectPr w:rsidR="00261E60" w:rsidRPr="00B25ACA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3D8"/>
    <w:multiLevelType w:val="hybridMultilevel"/>
    <w:tmpl w:val="7E82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BD1"/>
    <w:multiLevelType w:val="hybridMultilevel"/>
    <w:tmpl w:val="0AD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EB2"/>
    <w:multiLevelType w:val="hybridMultilevel"/>
    <w:tmpl w:val="6D503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FBC"/>
    <w:multiLevelType w:val="hybridMultilevel"/>
    <w:tmpl w:val="0A2A6E8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FC1"/>
    <w:multiLevelType w:val="hybridMultilevel"/>
    <w:tmpl w:val="1E48F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549"/>
    <w:multiLevelType w:val="hybridMultilevel"/>
    <w:tmpl w:val="35E29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13A"/>
    <w:multiLevelType w:val="hybridMultilevel"/>
    <w:tmpl w:val="F49217A0"/>
    <w:lvl w:ilvl="0" w:tplc="D9121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3665D"/>
    <w:multiLevelType w:val="hybridMultilevel"/>
    <w:tmpl w:val="BEB0E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2073"/>
    <w:multiLevelType w:val="hybridMultilevel"/>
    <w:tmpl w:val="DC787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4"/>
    <w:rsid w:val="00044917"/>
    <w:rsid w:val="000C0E2A"/>
    <w:rsid w:val="00261E60"/>
    <w:rsid w:val="002C14A4"/>
    <w:rsid w:val="00304222"/>
    <w:rsid w:val="003114EE"/>
    <w:rsid w:val="003865F0"/>
    <w:rsid w:val="00386CEB"/>
    <w:rsid w:val="005649C9"/>
    <w:rsid w:val="005C7481"/>
    <w:rsid w:val="007743EB"/>
    <w:rsid w:val="00B25ACA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2</cp:revision>
  <cp:lastPrinted>2014-02-28T04:34:00Z</cp:lastPrinted>
  <dcterms:created xsi:type="dcterms:W3CDTF">2016-05-29T23:34:00Z</dcterms:created>
  <dcterms:modified xsi:type="dcterms:W3CDTF">2016-05-29T23:34:00Z</dcterms:modified>
</cp:coreProperties>
</file>