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F7" w:rsidRPr="00C47E7D" w:rsidRDefault="00B1688D">
      <w:pPr>
        <w:rPr>
          <w:rFonts w:ascii="Times New Roman" w:hAnsi="Times New Roman" w:cs="Times New Roman"/>
          <w:b/>
          <w:sz w:val="24"/>
          <w:szCs w:val="24"/>
        </w:rPr>
      </w:pPr>
      <w:r w:rsidRPr="00C47E7D">
        <w:rPr>
          <w:rFonts w:ascii="Times New Roman" w:hAnsi="Times New Roman" w:cs="Times New Roman"/>
          <w:b/>
          <w:sz w:val="24"/>
          <w:szCs w:val="24"/>
        </w:rPr>
        <w:t>Statement on Metformin</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b/>
          <w:bCs/>
          <w:i/>
          <w:iCs/>
          <w:color w:val="000000"/>
          <w:sz w:val="24"/>
          <w:szCs w:val="24"/>
        </w:rPr>
        <w:t>From a spokeswoman for the TGA:</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The TGA is in contact with sponsors of metformin products to clarify the reported shortage issue.</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 xml:space="preserve">The TGA has been advised by </w:t>
      </w:r>
      <w:proofErr w:type="spellStart"/>
      <w:r w:rsidRPr="00B1688D">
        <w:rPr>
          <w:rFonts w:ascii="Times New Roman" w:hAnsi="Times New Roman" w:cs="Times New Roman"/>
          <w:color w:val="000000"/>
          <w:sz w:val="24"/>
          <w:szCs w:val="24"/>
        </w:rPr>
        <w:t>Alphapharm</w:t>
      </w:r>
      <w:proofErr w:type="spellEnd"/>
      <w:r w:rsidRPr="00B1688D">
        <w:rPr>
          <w:rFonts w:ascii="Times New Roman" w:hAnsi="Times New Roman" w:cs="Times New Roman"/>
          <w:color w:val="000000"/>
          <w:sz w:val="24"/>
          <w:szCs w:val="24"/>
        </w:rPr>
        <w:t xml:space="preserve"> that the 1000mg extended release </w:t>
      </w:r>
      <w:proofErr w:type="spellStart"/>
      <w:r w:rsidRPr="00B1688D">
        <w:rPr>
          <w:rFonts w:ascii="Times New Roman" w:hAnsi="Times New Roman" w:cs="Times New Roman"/>
          <w:color w:val="000000"/>
          <w:sz w:val="24"/>
          <w:szCs w:val="24"/>
        </w:rPr>
        <w:t>Diabex</w:t>
      </w:r>
      <w:proofErr w:type="spellEnd"/>
      <w:r w:rsidRPr="00B1688D">
        <w:rPr>
          <w:rFonts w:ascii="Times New Roman" w:hAnsi="Times New Roman" w:cs="Times New Roman"/>
          <w:color w:val="000000"/>
          <w:sz w:val="24"/>
          <w:szCs w:val="24"/>
        </w:rPr>
        <w:t xml:space="preserve"> XR and </w:t>
      </w:r>
      <w:proofErr w:type="spellStart"/>
      <w:r w:rsidRPr="00B1688D">
        <w:rPr>
          <w:rFonts w:ascii="Times New Roman" w:hAnsi="Times New Roman" w:cs="Times New Roman"/>
          <w:color w:val="000000"/>
          <w:sz w:val="24"/>
          <w:szCs w:val="24"/>
        </w:rPr>
        <w:t>Diaformin</w:t>
      </w:r>
      <w:proofErr w:type="spellEnd"/>
      <w:r w:rsidRPr="00B1688D">
        <w:rPr>
          <w:rFonts w:ascii="Times New Roman" w:hAnsi="Times New Roman" w:cs="Times New Roman"/>
          <w:color w:val="000000"/>
          <w:sz w:val="24"/>
          <w:szCs w:val="24"/>
        </w:rPr>
        <w:t xml:space="preserve"> XR have had batch releases in April and there should therefore not be a shortage of either.  In some cases, it does take time for products to make their way through the supply chain and this may be creating the perception of a shortage.</w:t>
      </w:r>
      <w:bookmarkStart w:id="0" w:name="_GoBack"/>
      <w:bookmarkEnd w:id="0"/>
    </w:p>
    <w:p w:rsidR="00B1688D" w:rsidRPr="00B1688D" w:rsidRDefault="00B1688D" w:rsidP="00B1688D">
      <w:pPr>
        <w:rPr>
          <w:rFonts w:ascii="Times New Roman" w:hAnsi="Times New Roman" w:cs="Times New Roman"/>
          <w:sz w:val="24"/>
          <w:szCs w:val="24"/>
        </w:rPr>
      </w:pPr>
      <w:proofErr w:type="spellStart"/>
      <w:r w:rsidRPr="00B1688D">
        <w:rPr>
          <w:rFonts w:ascii="Times New Roman" w:hAnsi="Times New Roman" w:cs="Times New Roman"/>
          <w:color w:val="000000"/>
          <w:sz w:val="24"/>
          <w:szCs w:val="24"/>
        </w:rPr>
        <w:t>Alpharpharm</w:t>
      </w:r>
      <w:proofErr w:type="spellEnd"/>
      <w:r w:rsidRPr="00B1688D">
        <w:rPr>
          <w:rFonts w:ascii="Times New Roman" w:hAnsi="Times New Roman" w:cs="Times New Roman"/>
          <w:color w:val="000000"/>
          <w:sz w:val="24"/>
          <w:szCs w:val="24"/>
        </w:rPr>
        <w:t xml:space="preserve"> has advised that they anticipate the 500mg extended release of </w:t>
      </w:r>
      <w:proofErr w:type="spellStart"/>
      <w:r w:rsidRPr="00B1688D">
        <w:rPr>
          <w:rFonts w:ascii="Times New Roman" w:hAnsi="Times New Roman" w:cs="Times New Roman"/>
          <w:color w:val="000000"/>
          <w:sz w:val="24"/>
          <w:szCs w:val="24"/>
        </w:rPr>
        <w:t>Diabex</w:t>
      </w:r>
      <w:proofErr w:type="spellEnd"/>
      <w:r w:rsidRPr="00B1688D">
        <w:rPr>
          <w:rFonts w:ascii="Times New Roman" w:hAnsi="Times New Roman" w:cs="Times New Roman"/>
          <w:color w:val="000000"/>
          <w:sz w:val="24"/>
          <w:szCs w:val="24"/>
        </w:rPr>
        <w:t xml:space="preserve"> XR and </w:t>
      </w:r>
      <w:proofErr w:type="spellStart"/>
      <w:r w:rsidRPr="00B1688D">
        <w:rPr>
          <w:rFonts w:ascii="Times New Roman" w:hAnsi="Times New Roman" w:cs="Times New Roman"/>
          <w:color w:val="000000"/>
          <w:sz w:val="24"/>
          <w:szCs w:val="24"/>
        </w:rPr>
        <w:t>Diaformin</w:t>
      </w:r>
      <w:proofErr w:type="spellEnd"/>
      <w:r w:rsidRPr="00B1688D">
        <w:rPr>
          <w:rFonts w:ascii="Times New Roman" w:hAnsi="Times New Roman" w:cs="Times New Roman"/>
          <w:color w:val="000000"/>
          <w:sz w:val="24"/>
          <w:szCs w:val="24"/>
        </w:rPr>
        <w:t xml:space="preserve"> XR will be back on the market by 31 May 2016</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 xml:space="preserve">The TGA has requested sponsors to submit </w:t>
      </w:r>
      <w:hyperlink r:id="rId5" w:history="1">
        <w:r w:rsidRPr="00B1688D">
          <w:rPr>
            <w:rStyle w:val="Hyperlink"/>
            <w:rFonts w:ascii="Times New Roman" w:hAnsi="Times New Roman" w:cs="Times New Roman"/>
            <w:color w:val="000000"/>
            <w:sz w:val="24"/>
            <w:szCs w:val="24"/>
          </w:rPr>
          <w:t>Medicine Shortage Information Initiative (MSII)</w:t>
        </w:r>
      </w:hyperlink>
      <w:r w:rsidRPr="00B1688D">
        <w:rPr>
          <w:rFonts w:ascii="Times New Roman" w:hAnsi="Times New Roman" w:cs="Times New Roman"/>
          <w:color w:val="000000"/>
          <w:sz w:val="24"/>
          <w:szCs w:val="24"/>
          <w:u w:val="single"/>
        </w:rPr>
        <w:t xml:space="preserve"> </w:t>
      </w:r>
      <w:r w:rsidR="00C47E7D">
        <w:rPr>
          <w:rFonts w:ascii="Times New Roman" w:hAnsi="Times New Roman" w:cs="Times New Roman"/>
          <w:color w:val="000000"/>
          <w:sz w:val="24"/>
          <w:szCs w:val="24"/>
          <w:u w:val="single"/>
        </w:rPr>
        <w:t xml:space="preserve">Website: </w:t>
      </w:r>
      <w:hyperlink r:id="rId6" w:history="1">
        <w:r w:rsidR="00C47E7D" w:rsidRPr="004D7CB3">
          <w:rPr>
            <w:rStyle w:val="Hyperlink"/>
            <w:rFonts w:ascii="Times New Roman" w:hAnsi="Times New Roman" w:cs="Times New Roman"/>
            <w:sz w:val="24"/>
            <w:szCs w:val="24"/>
          </w:rPr>
          <w:t>https://www.tga.gov.au/medicine-shortages-information-initiative</w:t>
        </w:r>
      </w:hyperlink>
      <w:r w:rsidR="00C47E7D">
        <w:rPr>
          <w:rFonts w:ascii="Times New Roman" w:hAnsi="Times New Roman" w:cs="Times New Roman"/>
          <w:color w:val="000000"/>
          <w:sz w:val="24"/>
          <w:szCs w:val="24"/>
          <w:u w:val="single"/>
        </w:rPr>
        <w:t xml:space="preserve"> </w:t>
      </w:r>
      <w:r w:rsidRPr="00B1688D">
        <w:rPr>
          <w:rFonts w:ascii="Times New Roman" w:hAnsi="Times New Roman" w:cs="Times New Roman"/>
          <w:color w:val="000000"/>
          <w:sz w:val="24"/>
          <w:szCs w:val="24"/>
        </w:rPr>
        <w:t>notifications where they have a shortage of metformin products. To date they have not made a MSII notification to the TGA.</w:t>
      </w:r>
    </w:p>
    <w:p w:rsidR="00B1688D" w:rsidRDefault="00B1688D" w:rsidP="00B1688D">
      <w:pPr>
        <w:rPr>
          <w:rFonts w:ascii="Times New Roman" w:hAnsi="Times New Roman" w:cs="Times New Roman"/>
          <w:color w:val="000000"/>
          <w:sz w:val="24"/>
          <w:szCs w:val="24"/>
        </w:rPr>
      </w:pPr>
      <w:r w:rsidRPr="00B1688D">
        <w:rPr>
          <w:rFonts w:ascii="Times New Roman" w:hAnsi="Times New Roman" w:cs="Times New Roman"/>
          <w:b/>
          <w:bCs/>
          <w:color w:val="000000"/>
          <w:sz w:val="24"/>
          <w:szCs w:val="24"/>
        </w:rPr>
        <w:t xml:space="preserve">There are a number of alternative extended release products containing metformin hydrochloride that are available as an alternative to </w:t>
      </w:r>
      <w:proofErr w:type="spellStart"/>
      <w:r w:rsidRPr="00B1688D">
        <w:rPr>
          <w:rFonts w:ascii="Times New Roman" w:hAnsi="Times New Roman" w:cs="Times New Roman"/>
          <w:b/>
          <w:bCs/>
          <w:color w:val="000000"/>
          <w:sz w:val="24"/>
          <w:szCs w:val="24"/>
        </w:rPr>
        <w:t>Diabex</w:t>
      </w:r>
      <w:proofErr w:type="spellEnd"/>
      <w:r w:rsidRPr="00B1688D">
        <w:rPr>
          <w:rFonts w:ascii="Times New Roman" w:hAnsi="Times New Roman" w:cs="Times New Roman"/>
          <w:b/>
          <w:bCs/>
          <w:color w:val="000000"/>
          <w:sz w:val="24"/>
          <w:szCs w:val="24"/>
        </w:rPr>
        <w:t xml:space="preserve"> XR and </w:t>
      </w:r>
      <w:proofErr w:type="spellStart"/>
      <w:r w:rsidRPr="00B1688D">
        <w:rPr>
          <w:rFonts w:ascii="Times New Roman" w:hAnsi="Times New Roman" w:cs="Times New Roman"/>
          <w:b/>
          <w:bCs/>
          <w:color w:val="000000"/>
          <w:sz w:val="24"/>
          <w:szCs w:val="24"/>
        </w:rPr>
        <w:t>Diaformin</w:t>
      </w:r>
      <w:proofErr w:type="spellEnd"/>
      <w:r w:rsidRPr="00B1688D">
        <w:rPr>
          <w:rFonts w:ascii="Times New Roman" w:hAnsi="Times New Roman" w:cs="Times New Roman"/>
          <w:b/>
          <w:bCs/>
          <w:color w:val="000000"/>
          <w:sz w:val="24"/>
          <w:szCs w:val="24"/>
        </w:rPr>
        <w:t xml:space="preserve"> XR </w:t>
      </w:r>
      <w:r w:rsidRPr="00B1688D">
        <w:rPr>
          <w:rFonts w:ascii="Times New Roman" w:hAnsi="Times New Roman" w:cs="Times New Roman"/>
          <w:color w:val="000000"/>
          <w:sz w:val="24"/>
          <w:szCs w:val="24"/>
        </w:rPr>
        <w:t>including:</w:t>
      </w:r>
    </w:p>
    <w:p w:rsidR="00B1688D" w:rsidRDefault="00B1688D" w:rsidP="00B1688D">
      <w:pPr>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197402</w:t>
      </w:r>
      <w:r>
        <w:rPr>
          <w:rFonts w:ascii="Times New Roman" w:hAnsi="Times New Roman" w:cs="Times New Roman"/>
          <w:color w:val="000000"/>
          <w:sz w:val="24"/>
          <w:szCs w:val="24"/>
        </w:rPr>
        <w:tab/>
        <w:t>APO-METFORMIN XR 500 metformin hydrochloride 500 mg modified release tablet blister pack</w:t>
      </w:r>
    </w:p>
    <w:p w:rsidR="00B1688D" w:rsidRDefault="00B1688D" w:rsidP="00B1688D">
      <w:pPr>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197405</w:t>
      </w:r>
      <w:r>
        <w:rPr>
          <w:rFonts w:ascii="Times New Roman" w:hAnsi="Times New Roman" w:cs="Times New Roman"/>
          <w:color w:val="000000"/>
          <w:sz w:val="24"/>
          <w:szCs w:val="24"/>
        </w:rPr>
        <w:tab/>
        <w:t>CHEMMART METFORMIN XR 500 metformin hydrochloride 500 mg modified release tablet blister pack</w:t>
      </w:r>
    </w:p>
    <w:p w:rsidR="00B1688D" w:rsidRDefault="00B1688D" w:rsidP="00B1688D">
      <w:pPr>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ab/>
        <w:t>TERRY WHITE CHEMISTS METFORMIN XR 500 metformin hydrochloride 500mg modified release tablet</w:t>
      </w:r>
    </w:p>
    <w:p w:rsidR="00B1688D" w:rsidRDefault="00B1688D" w:rsidP="00B1688D">
      <w:pPr>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197406</w:t>
      </w:r>
      <w:r>
        <w:rPr>
          <w:rFonts w:ascii="Times New Roman" w:hAnsi="Times New Roman" w:cs="Times New Roman"/>
          <w:color w:val="000000"/>
          <w:sz w:val="24"/>
          <w:szCs w:val="24"/>
        </w:rPr>
        <w:tab/>
        <w:t>tablet blister pack</w:t>
      </w:r>
    </w:p>
    <w:p w:rsidR="00B1688D" w:rsidRPr="00B1688D" w:rsidRDefault="00B1688D" w:rsidP="00B1688D">
      <w:pPr>
        <w:ind w:left="1440" w:hanging="1440"/>
        <w:rPr>
          <w:rFonts w:ascii="Times New Roman" w:hAnsi="Times New Roman" w:cs="Times New Roman"/>
          <w:sz w:val="24"/>
          <w:szCs w:val="24"/>
        </w:rPr>
      </w:pPr>
      <w:r>
        <w:rPr>
          <w:rFonts w:ascii="Times New Roman" w:hAnsi="Times New Roman" w:cs="Times New Roman"/>
          <w:color w:val="000000"/>
          <w:sz w:val="24"/>
          <w:szCs w:val="24"/>
        </w:rPr>
        <w:t>218270</w:t>
      </w:r>
      <w:r>
        <w:rPr>
          <w:rFonts w:ascii="Times New Roman" w:hAnsi="Times New Roman" w:cs="Times New Roman"/>
          <w:color w:val="000000"/>
          <w:sz w:val="24"/>
          <w:szCs w:val="24"/>
        </w:rPr>
        <w:tab/>
        <w:t>APO-Metformin XR 1000 metformin hydrochloride 1000 mg modified release tablet blister pack</w:t>
      </w:r>
    </w:p>
    <w:tbl>
      <w:tblPr>
        <w:tblW w:w="12580" w:type="dxa"/>
        <w:tblInd w:w="-15" w:type="dxa"/>
        <w:tblCellMar>
          <w:left w:w="0" w:type="dxa"/>
          <w:right w:w="0" w:type="dxa"/>
        </w:tblCellMar>
        <w:tblLook w:val="04A0" w:firstRow="1" w:lastRow="0" w:firstColumn="1" w:lastColumn="0" w:noHBand="0" w:noVBand="1"/>
      </w:tblPr>
      <w:tblGrid>
        <w:gridCol w:w="1700"/>
        <w:gridCol w:w="10880"/>
      </w:tblGrid>
      <w:tr w:rsidR="00B1688D" w:rsidRPr="00B1688D" w:rsidTr="00B1688D">
        <w:trPr>
          <w:trHeight w:val="300"/>
        </w:trPr>
        <w:tc>
          <w:tcPr>
            <w:tcW w:w="1700" w:type="dxa"/>
            <w:noWrap/>
            <w:tcMar>
              <w:top w:w="0" w:type="dxa"/>
              <w:left w:w="108" w:type="dxa"/>
              <w:bottom w:w="0" w:type="dxa"/>
              <w:right w:w="108" w:type="dxa"/>
            </w:tcMar>
            <w:vAlign w:val="bottom"/>
          </w:tcPr>
          <w:p w:rsidR="00B1688D" w:rsidRPr="00B1688D" w:rsidRDefault="00B1688D" w:rsidP="00B1688D">
            <w:pPr>
              <w:jc w:val="center"/>
              <w:rPr>
                <w:rFonts w:ascii="Times New Roman" w:hAnsi="Times New Roman" w:cs="Times New Roman"/>
                <w:sz w:val="24"/>
                <w:szCs w:val="24"/>
              </w:rPr>
            </w:pPr>
          </w:p>
        </w:tc>
        <w:tc>
          <w:tcPr>
            <w:tcW w:w="10880" w:type="dxa"/>
            <w:noWrap/>
            <w:tcMar>
              <w:top w:w="0" w:type="dxa"/>
              <w:left w:w="108" w:type="dxa"/>
              <w:bottom w:w="0" w:type="dxa"/>
              <w:right w:w="108" w:type="dxa"/>
            </w:tcMar>
            <w:vAlign w:val="bottom"/>
          </w:tcPr>
          <w:p w:rsidR="00B1688D" w:rsidRPr="00B1688D" w:rsidRDefault="00B1688D">
            <w:pPr>
              <w:rPr>
                <w:rFonts w:ascii="Times New Roman" w:hAnsi="Times New Roman" w:cs="Times New Roman"/>
                <w:sz w:val="24"/>
                <w:szCs w:val="24"/>
              </w:rPr>
            </w:pPr>
          </w:p>
        </w:tc>
      </w:tr>
      <w:tr w:rsidR="00B1688D" w:rsidRPr="00B1688D" w:rsidTr="00B1688D">
        <w:trPr>
          <w:trHeight w:val="300"/>
        </w:trPr>
        <w:tc>
          <w:tcPr>
            <w:tcW w:w="1700" w:type="dxa"/>
            <w:noWrap/>
            <w:tcMar>
              <w:top w:w="0" w:type="dxa"/>
              <w:left w:w="108" w:type="dxa"/>
              <w:bottom w:w="0" w:type="dxa"/>
              <w:right w:w="108" w:type="dxa"/>
            </w:tcMar>
            <w:vAlign w:val="bottom"/>
          </w:tcPr>
          <w:p w:rsidR="00B1688D" w:rsidRPr="00B1688D" w:rsidRDefault="00B1688D">
            <w:pPr>
              <w:jc w:val="right"/>
              <w:rPr>
                <w:rFonts w:ascii="Times New Roman" w:hAnsi="Times New Roman" w:cs="Times New Roman"/>
                <w:sz w:val="24"/>
                <w:szCs w:val="24"/>
              </w:rPr>
            </w:pPr>
          </w:p>
        </w:tc>
        <w:tc>
          <w:tcPr>
            <w:tcW w:w="10880" w:type="dxa"/>
            <w:noWrap/>
            <w:tcMar>
              <w:top w:w="0" w:type="dxa"/>
              <w:left w:w="108" w:type="dxa"/>
              <w:bottom w:w="0" w:type="dxa"/>
              <w:right w:w="108" w:type="dxa"/>
            </w:tcMar>
            <w:vAlign w:val="bottom"/>
          </w:tcPr>
          <w:p w:rsidR="00B1688D" w:rsidRPr="00B1688D" w:rsidRDefault="00B1688D">
            <w:pPr>
              <w:rPr>
                <w:rFonts w:ascii="Times New Roman" w:hAnsi="Times New Roman" w:cs="Times New Roman"/>
                <w:sz w:val="24"/>
                <w:szCs w:val="24"/>
              </w:rPr>
            </w:pPr>
          </w:p>
        </w:tc>
      </w:tr>
      <w:tr w:rsidR="00B1688D" w:rsidRPr="00B1688D" w:rsidTr="00B1688D">
        <w:trPr>
          <w:trHeight w:val="300"/>
        </w:trPr>
        <w:tc>
          <w:tcPr>
            <w:tcW w:w="1700" w:type="dxa"/>
            <w:noWrap/>
            <w:tcMar>
              <w:top w:w="0" w:type="dxa"/>
              <w:left w:w="108" w:type="dxa"/>
              <w:bottom w:w="0" w:type="dxa"/>
              <w:right w:w="108" w:type="dxa"/>
            </w:tcMar>
            <w:vAlign w:val="bottom"/>
          </w:tcPr>
          <w:p w:rsidR="00B1688D" w:rsidRPr="00B1688D" w:rsidRDefault="00B1688D">
            <w:pPr>
              <w:jc w:val="right"/>
              <w:rPr>
                <w:rFonts w:ascii="Times New Roman" w:hAnsi="Times New Roman" w:cs="Times New Roman"/>
                <w:sz w:val="24"/>
                <w:szCs w:val="24"/>
              </w:rPr>
            </w:pPr>
          </w:p>
        </w:tc>
        <w:tc>
          <w:tcPr>
            <w:tcW w:w="10880" w:type="dxa"/>
            <w:noWrap/>
            <w:tcMar>
              <w:top w:w="0" w:type="dxa"/>
              <w:left w:w="108" w:type="dxa"/>
              <w:bottom w:w="0" w:type="dxa"/>
              <w:right w:w="108" w:type="dxa"/>
            </w:tcMar>
            <w:vAlign w:val="bottom"/>
          </w:tcPr>
          <w:p w:rsidR="00B1688D" w:rsidRPr="00B1688D" w:rsidRDefault="00B1688D">
            <w:pPr>
              <w:rPr>
                <w:rFonts w:ascii="Times New Roman" w:hAnsi="Times New Roman" w:cs="Times New Roman"/>
                <w:sz w:val="24"/>
                <w:szCs w:val="24"/>
              </w:rPr>
            </w:pPr>
          </w:p>
        </w:tc>
      </w:tr>
      <w:tr w:rsidR="00B1688D" w:rsidRPr="00B1688D" w:rsidTr="00B1688D">
        <w:trPr>
          <w:trHeight w:val="300"/>
        </w:trPr>
        <w:tc>
          <w:tcPr>
            <w:tcW w:w="1700" w:type="dxa"/>
            <w:noWrap/>
            <w:tcMar>
              <w:top w:w="0" w:type="dxa"/>
              <w:left w:w="108" w:type="dxa"/>
              <w:bottom w:w="0" w:type="dxa"/>
              <w:right w:w="108" w:type="dxa"/>
            </w:tcMar>
            <w:vAlign w:val="bottom"/>
            <w:hideMark/>
          </w:tcPr>
          <w:p w:rsidR="00B1688D" w:rsidRPr="00B1688D" w:rsidRDefault="00B1688D">
            <w:pPr>
              <w:jc w:val="right"/>
              <w:rPr>
                <w:rFonts w:ascii="Times New Roman" w:hAnsi="Times New Roman" w:cs="Times New Roman"/>
                <w:sz w:val="24"/>
                <w:szCs w:val="24"/>
              </w:rPr>
            </w:pPr>
          </w:p>
        </w:tc>
        <w:tc>
          <w:tcPr>
            <w:tcW w:w="10880" w:type="dxa"/>
            <w:noWrap/>
            <w:tcMar>
              <w:top w:w="0" w:type="dxa"/>
              <w:left w:w="108" w:type="dxa"/>
              <w:bottom w:w="0" w:type="dxa"/>
              <w:right w:w="108" w:type="dxa"/>
            </w:tcMar>
            <w:vAlign w:val="bottom"/>
            <w:hideMark/>
          </w:tcPr>
          <w:p w:rsidR="00B1688D" w:rsidRPr="00B1688D" w:rsidRDefault="00B1688D">
            <w:pPr>
              <w:rPr>
                <w:rFonts w:ascii="Times New Roman" w:hAnsi="Times New Roman" w:cs="Times New Roman"/>
                <w:sz w:val="24"/>
                <w:szCs w:val="24"/>
              </w:rPr>
            </w:pPr>
          </w:p>
        </w:tc>
      </w:tr>
    </w:tbl>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 </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Background:</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 </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lastRenderedPageBreak/>
        <w:t xml:space="preserve">It is not uncommon for there to be temporary shortages of medicines. </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 </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The reasons behind pharmaceutical shortage issues can include disruption to manufacturing processes, unavailability of raw materials, manufacturing difficulties, changes in product formulation or manufacturer, commercial decisions by sponsors, industry consolidation and unexpected increases in demand due to disease outbreak or new clinical practice.</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 </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When such shortages are identified, it is usual practice for the TGA to work with the sponsor and other pharmaceutical suppliers to minimise any disruption to the availability of medicines in Australia.</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 </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 xml:space="preserve">On 26 May 2014, the TGA launched the </w:t>
      </w:r>
      <w:hyperlink r:id="rId7" w:history="1">
        <w:r w:rsidRPr="00B1688D">
          <w:rPr>
            <w:rStyle w:val="Hyperlink"/>
            <w:rFonts w:ascii="Times New Roman" w:hAnsi="Times New Roman" w:cs="Times New Roman"/>
            <w:color w:val="000000"/>
            <w:sz w:val="24"/>
            <w:szCs w:val="24"/>
          </w:rPr>
          <w:t>Medicine Shortage Information Initiative (MSII)</w:t>
        </w:r>
      </w:hyperlink>
      <w:r w:rsidRPr="00B1688D">
        <w:rPr>
          <w:rFonts w:ascii="Times New Roman" w:hAnsi="Times New Roman" w:cs="Times New Roman"/>
          <w:color w:val="000000"/>
          <w:sz w:val="24"/>
          <w:szCs w:val="24"/>
        </w:rPr>
        <w:t xml:space="preserve"> </w:t>
      </w:r>
      <w:r w:rsidR="00C47E7D">
        <w:rPr>
          <w:rFonts w:ascii="Times New Roman" w:hAnsi="Times New Roman" w:cs="Times New Roman"/>
          <w:color w:val="000000"/>
          <w:sz w:val="24"/>
          <w:szCs w:val="24"/>
        </w:rPr>
        <w:t xml:space="preserve">Website: </w:t>
      </w:r>
      <w:hyperlink r:id="rId8" w:history="1">
        <w:r w:rsidR="00C47E7D" w:rsidRPr="004D7CB3">
          <w:rPr>
            <w:rStyle w:val="Hyperlink"/>
            <w:rFonts w:ascii="Times New Roman" w:hAnsi="Times New Roman" w:cs="Times New Roman"/>
            <w:sz w:val="24"/>
            <w:szCs w:val="24"/>
          </w:rPr>
          <w:t>https://www.tga.gov.au/medicine-shortages-information-initiative</w:t>
        </w:r>
      </w:hyperlink>
      <w:r w:rsidR="00C47E7D">
        <w:rPr>
          <w:rFonts w:ascii="Times New Roman" w:hAnsi="Times New Roman" w:cs="Times New Roman"/>
          <w:color w:val="000000"/>
          <w:sz w:val="24"/>
          <w:szCs w:val="24"/>
        </w:rPr>
        <w:t xml:space="preserve"> </w:t>
      </w:r>
      <w:r w:rsidRPr="00B1688D">
        <w:rPr>
          <w:rFonts w:ascii="Times New Roman" w:hAnsi="Times New Roman" w:cs="Times New Roman"/>
          <w:color w:val="000000"/>
          <w:sz w:val="24"/>
          <w:szCs w:val="24"/>
        </w:rPr>
        <w:t xml:space="preserve">website with a consolidated and regularly updated list of medicine shortages and a communication strategy.  </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 </w:t>
      </w:r>
    </w:p>
    <w:p w:rsidR="00B1688D" w:rsidRPr="00B1688D" w:rsidRDefault="00B1688D" w:rsidP="00B1688D">
      <w:pPr>
        <w:rPr>
          <w:rFonts w:ascii="Times New Roman" w:hAnsi="Times New Roman" w:cs="Times New Roman"/>
          <w:sz w:val="24"/>
          <w:szCs w:val="24"/>
        </w:rPr>
      </w:pPr>
      <w:r w:rsidRPr="00B1688D">
        <w:rPr>
          <w:rFonts w:ascii="Times New Roman" w:hAnsi="Times New Roman" w:cs="Times New Roman"/>
          <w:color w:val="000000"/>
          <w:sz w:val="24"/>
          <w:szCs w:val="24"/>
        </w:rPr>
        <w:t>The information on the MSII website is provided to support health professionals and consumers when there is a temporary or permanent disruption to the supply of medicine in Australia. The medicine shortages information on this website is based on information provided voluntarily to the TGA by sponsors.</w:t>
      </w:r>
    </w:p>
    <w:p w:rsidR="00B1688D" w:rsidRPr="00B1688D" w:rsidRDefault="00B1688D">
      <w:pPr>
        <w:rPr>
          <w:rFonts w:ascii="Times New Roman" w:hAnsi="Times New Roman" w:cs="Times New Roman"/>
          <w:sz w:val="24"/>
          <w:szCs w:val="24"/>
        </w:rPr>
      </w:pPr>
    </w:p>
    <w:sectPr w:rsidR="00B1688D" w:rsidRPr="00B16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8D"/>
    <w:rsid w:val="004040D3"/>
    <w:rsid w:val="00B1688D"/>
    <w:rsid w:val="00C47E7D"/>
    <w:rsid w:val="00E4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88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8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medicine-shortages-information-initiative" TargetMode="External"/><Relationship Id="rId3" Type="http://schemas.openxmlformats.org/officeDocument/2006/relationships/settings" Target="settings.xml"/><Relationship Id="rId7" Type="http://schemas.openxmlformats.org/officeDocument/2006/relationships/hyperlink" Target="https://www.tga.gov.au/medicine-shortages-information-initiat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ga.gov.au/medicine-shortages-information-initiative" TargetMode="External"/><Relationship Id="rId5" Type="http://schemas.openxmlformats.org/officeDocument/2006/relationships/hyperlink" Target="https://www.tga.gov.au/medicine-shortages-information-initiat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Ivone Johnson</cp:lastModifiedBy>
  <cp:revision>1</cp:revision>
  <dcterms:created xsi:type="dcterms:W3CDTF">2016-05-27T01:57:00Z</dcterms:created>
  <dcterms:modified xsi:type="dcterms:W3CDTF">2016-05-27T02:24:00Z</dcterms:modified>
</cp:coreProperties>
</file>